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051" w:rsidRPr="002B2D8C" w:rsidRDefault="00761051" w:rsidP="00761051">
      <w:pPr>
        <w:pBdr>
          <w:bottom w:val="single" w:sz="6" w:space="2" w:color="DCDCDC"/>
        </w:pBdr>
        <w:spacing w:before="100" w:beforeAutospacing="1" w:line="240" w:lineRule="auto"/>
        <w:outlineLvl w:val="1"/>
        <w:rPr>
          <w:rFonts w:ascii="source_sans_proregular" w:eastAsia="Times New Roman" w:hAnsi="source_sans_proregular" w:cs="Times New Roman"/>
          <w:b/>
          <w:color w:val="002663"/>
          <w:kern w:val="36"/>
          <w:sz w:val="48"/>
          <w:szCs w:val="36"/>
        </w:rPr>
      </w:pPr>
      <w:r w:rsidRPr="002B2D8C">
        <w:rPr>
          <w:rFonts w:ascii="source_sans_proregular" w:eastAsia="Times New Roman" w:hAnsi="source_sans_proregular" w:cs="Times New Roman"/>
          <w:b/>
          <w:color w:val="002663"/>
          <w:kern w:val="36"/>
          <w:sz w:val="48"/>
          <w:szCs w:val="36"/>
        </w:rPr>
        <w:t xml:space="preserve">Certified Aging-in-Place Specialist (CAPS) </w:t>
      </w:r>
    </w:p>
    <w:p w:rsidR="00761051" w:rsidRPr="00761051" w:rsidRDefault="00761051" w:rsidP="00761051">
      <w:pPr>
        <w:spacing w:before="100" w:beforeAutospacing="1" w:after="100" w:afterAutospacing="1" w:line="300" w:lineRule="atLeast"/>
        <w:rPr>
          <w:rFonts w:ascii="source_sans_proregular" w:eastAsia="Times New Roman" w:hAnsi="source_sans_proregular" w:cs="Times New Roman"/>
          <w:color w:val="001836"/>
          <w:sz w:val="21"/>
          <w:szCs w:val="21"/>
        </w:rPr>
      </w:pPr>
      <w:r w:rsidRPr="00761051">
        <w:rPr>
          <w:rFonts w:ascii="source_sans_proregular" w:eastAsia="Times New Roman" w:hAnsi="source_sans_proregular" w:cs="Times New Roman"/>
          <w:color w:val="001836"/>
          <w:sz w:val="21"/>
          <w:szCs w:val="21"/>
        </w:rPr>
        <w:t>The Certified Aging-in-Place Specialist (CAPS) designation program teaches the technical, business management, and customer service skills essential to competing in the fastest growing segment of the residential remodeling industry: home modifications for the aging-in-place.</w:t>
      </w:r>
    </w:p>
    <w:p w:rsidR="00761051" w:rsidRPr="00761051" w:rsidRDefault="00761051" w:rsidP="00761051">
      <w:pPr>
        <w:spacing w:before="100" w:beforeAutospacing="1" w:after="100" w:afterAutospacing="1" w:line="300" w:lineRule="atLeast"/>
        <w:rPr>
          <w:rFonts w:ascii="source_sans_proregular" w:eastAsia="Times New Roman" w:hAnsi="source_sans_proregular" w:cs="Times New Roman"/>
          <w:color w:val="001836"/>
          <w:sz w:val="21"/>
          <w:szCs w:val="21"/>
        </w:rPr>
      </w:pPr>
      <w:r w:rsidRPr="00761051">
        <w:rPr>
          <w:rFonts w:ascii="source_sans_proregular" w:eastAsia="Times New Roman" w:hAnsi="source_sans_proregular" w:cs="Times New Roman"/>
          <w:color w:val="001836"/>
          <w:sz w:val="21"/>
          <w:szCs w:val="21"/>
        </w:rPr>
        <w:t>The baby boom generation has many choices as this large population of potential clients for remodelers, builders, contractors and occupational therapists considers where to live – but overwhelmingly, seniors would prefer to stay in their own homes. The CAPS designation offers your potential clients what they need most: reassurance that you’ll help them make the choices that will help them stay in their homes safely and securely.</w:t>
      </w:r>
    </w:p>
    <w:p w:rsidR="00761051" w:rsidRPr="00761051" w:rsidRDefault="00761051" w:rsidP="00761051">
      <w:pPr>
        <w:spacing w:before="100" w:beforeAutospacing="1" w:after="100" w:afterAutospacing="1" w:line="300" w:lineRule="atLeast"/>
        <w:rPr>
          <w:rFonts w:ascii="source_sans_proregular" w:eastAsia="Times New Roman" w:hAnsi="source_sans_proregular" w:cs="Times New Roman"/>
          <w:color w:val="001836"/>
          <w:sz w:val="21"/>
          <w:szCs w:val="21"/>
        </w:rPr>
      </w:pPr>
      <w:r w:rsidRPr="00761051">
        <w:rPr>
          <w:rFonts w:ascii="source_sans_proregular" w:eastAsia="Times New Roman" w:hAnsi="source_sans_proregular" w:cs="Times New Roman"/>
          <w:color w:val="001836"/>
          <w:sz w:val="21"/>
          <w:szCs w:val="21"/>
        </w:rPr>
        <w:t>In addition, the CAPS designation helps you make your clients’ homes more “</w:t>
      </w:r>
      <w:proofErr w:type="spellStart"/>
      <w:r w:rsidRPr="00761051">
        <w:rPr>
          <w:rFonts w:ascii="source_sans_proregular" w:eastAsia="Times New Roman" w:hAnsi="source_sans_proregular" w:cs="Times New Roman"/>
          <w:color w:val="001836"/>
          <w:sz w:val="21"/>
          <w:szCs w:val="21"/>
        </w:rPr>
        <w:t>visitable</w:t>
      </w:r>
      <w:proofErr w:type="spellEnd"/>
      <w:r w:rsidRPr="00761051">
        <w:rPr>
          <w:rFonts w:ascii="source_sans_proregular" w:eastAsia="Times New Roman" w:hAnsi="source_sans_proregular" w:cs="Times New Roman"/>
          <w:color w:val="001836"/>
          <w:sz w:val="21"/>
          <w:szCs w:val="21"/>
        </w:rPr>
        <w:t>.” Even if the home owners don’t think they need additional task lighting, grab bars, and other home modifications for their own use, their family members and visitors might. CAPS helps you help your clients make the right choices, and it gives you more security in remodeling market niche that’s continuing to grow in popularity.</w:t>
      </w:r>
    </w:p>
    <w:p w:rsidR="002B2D8C" w:rsidRPr="002B2D8C" w:rsidRDefault="002B2D8C" w:rsidP="002B2D8C">
      <w:pPr>
        <w:pBdr>
          <w:bottom w:val="single" w:sz="6" w:space="2" w:color="DCDCDC"/>
        </w:pBdr>
        <w:spacing w:before="100" w:beforeAutospacing="1" w:line="240" w:lineRule="auto"/>
        <w:outlineLvl w:val="1"/>
        <w:rPr>
          <w:rFonts w:ascii="source_sans_proregular" w:eastAsia="Times New Roman" w:hAnsi="source_sans_proregular" w:cs="Times New Roman"/>
          <w:color w:val="002663"/>
          <w:kern w:val="36"/>
          <w:sz w:val="32"/>
          <w:szCs w:val="36"/>
        </w:rPr>
      </w:pPr>
      <w:bookmarkStart w:id="0" w:name="_GoBack"/>
      <w:bookmarkEnd w:id="0"/>
      <w:r w:rsidRPr="002B2D8C">
        <w:rPr>
          <w:rFonts w:ascii="source_sans_proregular" w:eastAsia="Times New Roman" w:hAnsi="source_sans_proregular" w:cs="Times New Roman"/>
          <w:color w:val="002663"/>
          <w:kern w:val="36"/>
          <w:sz w:val="32"/>
          <w:szCs w:val="36"/>
        </w:rPr>
        <w:t xml:space="preserve">How to Earn Your CAPS </w:t>
      </w:r>
    </w:p>
    <w:p w:rsidR="002B2D8C" w:rsidRPr="00BF4EBD" w:rsidRDefault="002B2D8C" w:rsidP="002B2D8C">
      <w:pPr>
        <w:spacing w:before="100" w:beforeAutospacing="1" w:after="100" w:afterAutospacing="1" w:line="300" w:lineRule="atLeast"/>
        <w:rPr>
          <w:rFonts w:ascii="source_sans_proregular" w:eastAsia="Times New Roman" w:hAnsi="source_sans_proregular" w:cs="Times New Roman"/>
          <w:color w:val="001836"/>
          <w:sz w:val="21"/>
          <w:szCs w:val="21"/>
        </w:rPr>
      </w:pPr>
      <w:r w:rsidRPr="00BF4EBD">
        <w:rPr>
          <w:rFonts w:ascii="source_sans_proregular" w:eastAsia="Times New Roman" w:hAnsi="source_sans_proregular" w:cs="Times New Roman"/>
          <w:color w:val="001836"/>
          <w:sz w:val="21"/>
          <w:szCs w:val="21"/>
        </w:rPr>
        <w:t>Get the technical, business management and customer service skills essential to competing in the fastest-growing segment of the residential remodeling industry: home modifications for the aging-in-place market. Earn NAHB's Certified Aging-in-Place Specialist (CAPS) designation and become the expert in your market.</w:t>
      </w:r>
    </w:p>
    <w:p w:rsidR="002B2D8C" w:rsidRPr="00BF4EBD" w:rsidRDefault="002B2D8C" w:rsidP="002B2D8C">
      <w:pPr>
        <w:spacing w:before="100" w:beforeAutospacing="1" w:after="150" w:line="300" w:lineRule="atLeast"/>
        <w:outlineLvl w:val="3"/>
        <w:rPr>
          <w:rFonts w:ascii="source_sans_probold" w:eastAsia="Times New Roman" w:hAnsi="source_sans_probold" w:cs="Times New Roman"/>
          <w:color w:val="002663"/>
          <w:sz w:val="24"/>
          <w:szCs w:val="24"/>
        </w:rPr>
      </w:pPr>
      <w:r w:rsidRPr="00BF4EBD">
        <w:rPr>
          <w:rFonts w:ascii="source_sans_probold" w:eastAsia="Times New Roman" w:hAnsi="source_sans_probold" w:cs="Times New Roman"/>
          <w:color w:val="002663"/>
          <w:sz w:val="24"/>
          <w:szCs w:val="24"/>
        </w:rPr>
        <w:t>Required Courses</w:t>
      </w:r>
    </w:p>
    <w:p w:rsidR="002B2D8C" w:rsidRPr="00BF4EBD" w:rsidRDefault="002B2D8C" w:rsidP="002B2D8C">
      <w:pPr>
        <w:numPr>
          <w:ilvl w:val="0"/>
          <w:numId w:val="1"/>
        </w:numPr>
        <w:spacing w:before="150" w:after="150" w:line="240" w:lineRule="auto"/>
        <w:rPr>
          <w:rFonts w:ascii="source_sans_proregular" w:eastAsia="Times New Roman" w:hAnsi="source_sans_proregular" w:cs="Times New Roman"/>
          <w:color w:val="002663"/>
          <w:sz w:val="21"/>
          <w:szCs w:val="21"/>
        </w:rPr>
      </w:pPr>
      <w:hyperlink r:id="rId5" w:history="1">
        <w:r w:rsidRPr="00BF4EBD">
          <w:rPr>
            <w:rFonts w:ascii="source_sans_proregular" w:eastAsia="Times New Roman" w:hAnsi="source_sans_proregular" w:cs="Times New Roman"/>
            <w:color w:val="00ABDF"/>
            <w:sz w:val="21"/>
            <w:szCs w:val="21"/>
          </w:rPr>
          <w:t>Marketing and Communication Strategies for Aging and Accessibility (CAPS I)</w:t>
        </w:r>
      </w:hyperlink>
    </w:p>
    <w:p w:rsidR="002B2D8C" w:rsidRPr="00BF4EBD" w:rsidRDefault="002B2D8C" w:rsidP="002B2D8C">
      <w:pPr>
        <w:numPr>
          <w:ilvl w:val="0"/>
          <w:numId w:val="1"/>
        </w:numPr>
        <w:spacing w:before="150" w:after="150" w:line="240" w:lineRule="auto"/>
        <w:rPr>
          <w:rFonts w:ascii="source_sans_proregular" w:eastAsia="Times New Roman" w:hAnsi="source_sans_proregular" w:cs="Times New Roman"/>
          <w:color w:val="002663"/>
          <w:sz w:val="21"/>
          <w:szCs w:val="21"/>
        </w:rPr>
      </w:pPr>
      <w:hyperlink r:id="rId6" w:history="1">
        <w:r w:rsidRPr="00BF4EBD">
          <w:rPr>
            <w:rFonts w:ascii="source_sans_proregular" w:eastAsia="Times New Roman" w:hAnsi="source_sans_proregular" w:cs="Times New Roman"/>
            <w:color w:val="00ABDF"/>
            <w:sz w:val="21"/>
            <w:szCs w:val="21"/>
          </w:rPr>
          <w:t>Design/Build Solutions for Aging and Accessibility (CAPS II)</w:t>
        </w:r>
      </w:hyperlink>
    </w:p>
    <w:p w:rsidR="002B2D8C" w:rsidRPr="00BF4EBD" w:rsidRDefault="002B2D8C" w:rsidP="002B2D8C">
      <w:pPr>
        <w:numPr>
          <w:ilvl w:val="0"/>
          <w:numId w:val="1"/>
        </w:numPr>
        <w:spacing w:before="150" w:after="150" w:line="240" w:lineRule="auto"/>
        <w:rPr>
          <w:rFonts w:ascii="source_sans_proregular" w:eastAsia="Times New Roman" w:hAnsi="source_sans_proregular" w:cs="Times New Roman"/>
          <w:color w:val="002663"/>
          <w:sz w:val="21"/>
          <w:szCs w:val="21"/>
        </w:rPr>
      </w:pPr>
      <w:hyperlink r:id="rId7" w:history="1">
        <w:r w:rsidRPr="00BF4EBD">
          <w:rPr>
            <w:rFonts w:ascii="source_sans_proregular" w:eastAsia="Times New Roman" w:hAnsi="source_sans_proregular" w:cs="Times New Roman"/>
            <w:color w:val="00ABDF"/>
            <w:sz w:val="21"/>
            <w:szCs w:val="21"/>
          </w:rPr>
          <w:t>Business Management for Building Professionals*</w:t>
        </w:r>
      </w:hyperlink>
    </w:p>
    <w:p w:rsidR="002B2D8C" w:rsidRPr="00BF4EBD" w:rsidRDefault="002B2D8C" w:rsidP="002B2D8C">
      <w:pPr>
        <w:spacing w:before="100" w:beforeAutospacing="1" w:after="100" w:afterAutospacing="1" w:line="300" w:lineRule="atLeast"/>
        <w:rPr>
          <w:rFonts w:ascii="source_sans_proregular" w:eastAsia="Times New Roman" w:hAnsi="source_sans_proregular" w:cs="Times New Roman"/>
          <w:color w:val="001836"/>
          <w:sz w:val="21"/>
          <w:szCs w:val="21"/>
        </w:rPr>
      </w:pPr>
      <w:r w:rsidRPr="00BF4EBD">
        <w:rPr>
          <w:rFonts w:ascii="source_sans_proregular" w:eastAsia="Times New Roman" w:hAnsi="source_sans_proregular" w:cs="Times New Roman"/>
          <w:color w:val="001836"/>
          <w:sz w:val="21"/>
          <w:szCs w:val="21"/>
        </w:rPr>
        <w:t>* Designation holders exempt from this requirement are CGR, GMR, CGA, CGB, GMB, CGP, Master CGP, CR, CKD, CBD, CMKBD, AIA, Professional ASID, GRI and CCIM. Individuals who have earned an MBA from an accredited university within 10 years of submitting a CAPS graduation application also are exempt, but encouraged to take the course because it focuses on business principles relevant to residential construction.</w:t>
      </w:r>
    </w:p>
    <w:p w:rsidR="002B2D8C" w:rsidRPr="00BF4EBD" w:rsidRDefault="002B2D8C" w:rsidP="002B2D8C">
      <w:pPr>
        <w:spacing w:before="100" w:beforeAutospacing="1" w:after="150" w:line="300" w:lineRule="atLeast"/>
        <w:outlineLvl w:val="3"/>
        <w:rPr>
          <w:rFonts w:ascii="source_sans_probold" w:eastAsia="Times New Roman" w:hAnsi="source_sans_probold" w:cs="Times New Roman"/>
          <w:color w:val="002663"/>
          <w:sz w:val="24"/>
          <w:szCs w:val="24"/>
        </w:rPr>
      </w:pPr>
      <w:r w:rsidRPr="00BF4EBD">
        <w:rPr>
          <w:rFonts w:ascii="source_sans_probold" w:eastAsia="Times New Roman" w:hAnsi="source_sans_probold" w:cs="Times New Roman"/>
          <w:color w:val="002663"/>
          <w:sz w:val="24"/>
          <w:szCs w:val="24"/>
        </w:rPr>
        <w:t>Graduation Requirements</w:t>
      </w:r>
    </w:p>
    <w:p w:rsidR="002B2D8C" w:rsidRPr="00BF4EBD" w:rsidRDefault="002B2D8C" w:rsidP="002B2D8C">
      <w:pPr>
        <w:numPr>
          <w:ilvl w:val="0"/>
          <w:numId w:val="2"/>
        </w:numPr>
        <w:spacing w:before="100" w:beforeAutospacing="1" w:after="100" w:afterAutospacing="1" w:line="300" w:lineRule="atLeast"/>
        <w:rPr>
          <w:rFonts w:ascii="source_sans_proregular" w:eastAsia="Times New Roman" w:hAnsi="source_sans_proregular" w:cs="Times New Roman"/>
          <w:color w:val="001836"/>
          <w:sz w:val="21"/>
          <w:szCs w:val="21"/>
        </w:rPr>
      </w:pPr>
      <w:r w:rsidRPr="00BF4EBD">
        <w:rPr>
          <w:rFonts w:ascii="source_sans_proregular" w:eastAsia="Times New Roman" w:hAnsi="source_sans_proregular" w:cs="Times New Roman"/>
          <w:color w:val="001836"/>
          <w:sz w:val="21"/>
          <w:szCs w:val="21"/>
        </w:rPr>
        <w:t xml:space="preserve">Complete and submit the </w:t>
      </w:r>
      <w:hyperlink r:id="rId8" w:history="1">
        <w:r w:rsidRPr="00BF4EBD">
          <w:rPr>
            <w:rFonts w:ascii="source_sans_proregular" w:eastAsia="Times New Roman" w:hAnsi="source_sans_proregular" w:cs="Times New Roman"/>
            <w:color w:val="00ABDF"/>
            <w:sz w:val="21"/>
            <w:szCs w:val="21"/>
          </w:rPr>
          <w:t>online CAPS graduation application</w:t>
        </w:r>
      </w:hyperlink>
      <w:r w:rsidRPr="00BF4EBD">
        <w:rPr>
          <w:rFonts w:ascii="source_sans_proregular" w:eastAsia="Times New Roman" w:hAnsi="source_sans_proregular" w:cs="Times New Roman"/>
          <w:color w:val="001836"/>
          <w:sz w:val="21"/>
          <w:szCs w:val="21"/>
        </w:rPr>
        <w:t xml:space="preserve"> or the </w:t>
      </w:r>
      <w:hyperlink r:id="rId9" w:tgtFrame="_blank" w:history="1">
        <w:r w:rsidRPr="00BF4EBD">
          <w:rPr>
            <w:rFonts w:ascii="source_sans_proregular" w:eastAsia="Times New Roman" w:hAnsi="source_sans_proregular" w:cs="Times New Roman"/>
            <w:color w:val="00ABDF"/>
            <w:sz w:val="21"/>
            <w:szCs w:val="21"/>
          </w:rPr>
          <w:t>print version</w:t>
        </w:r>
      </w:hyperlink>
    </w:p>
    <w:p w:rsidR="002B2D8C" w:rsidRPr="00BF4EBD" w:rsidRDefault="002B2D8C" w:rsidP="002B2D8C">
      <w:pPr>
        <w:numPr>
          <w:ilvl w:val="0"/>
          <w:numId w:val="2"/>
        </w:numPr>
        <w:spacing w:before="100" w:beforeAutospacing="1" w:after="100" w:afterAutospacing="1" w:line="300" w:lineRule="atLeast"/>
        <w:rPr>
          <w:rFonts w:ascii="source_sans_proregular" w:eastAsia="Times New Roman" w:hAnsi="source_sans_proregular" w:cs="Times New Roman"/>
          <w:color w:val="001836"/>
          <w:sz w:val="21"/>
          <w:szCs w:val="21"/>
        </w:rPr>
      </w:pPr>
      <w:r w:rsidRPr="00BF4EBD">
        <w:rPr>
          <w:rFonts w:ascii="source_sans_proregular" w:eastAsia="Times New Roman" w:hAnsi="source_sans_proregular" w:cs="Times New Roman"/>
          <w:color w:val="001836"/>
          <w:sz w:val="21"/>
          <w:szCs w:val="21"/>
        </w:rPr>
        <w:t xml:space="preserve">Submit a signed copy of the </w:t>
      </w:r>
      <w:hyperlink r:id="rId10" w:tgtFrame="_blank" w:history="1">
        <w:r w:rsidRPr="00BF4EBD">
          <w:rPr>
            <w:rFonts w:ascii="source_sans_proregular" w:eastAsia="Times New Roman" w:hAnsi="source_sans_proregular" w:cs="Times New Roman"/>
            <w:color w:val="00ABDF"/>
            <w:sz w:val="21"/>
            <w:szCs w:val="21"/>
          </w:rPr>
          <w:t>CAPS code of ethics pledge</w:t>
        </w:r>
      </w:hyperlink>
      <w:r w:rsidRPr="00BF4EBD">
        <w:rPr>
          <w:rFonts w:ascii="source_sans_proregular" w:eastAsia="Times New Roman" w:hAnsi="source_sans_proregular" w:cs="Times New Roman"/>
          <w:color w:val="001836"/>
          <w:sz w:val="21"/>
          <w:szCs w:val="21"/>
        </w:rPr>
        <w:t> or agree to the terms electronically</w:t>
      </w:r>
    </w:p>
    <w:p w:rsidR="002B2D8C" w:rsidRPr="00BF4EBD" w:rsidRDefault="002B2D8C" w:rsidP="002B2D8C">
      <w:pPr>
        <w:numPr>
          <w:ilvl w:val="0"/>
          <w:numId w:val="2"/>
        </w:numPr>
        <w:spacing w:before="100" w:beforeAutospacing="1" w:after="100" w:afterAutospacing="1" w:line="300" w:lineRule="atLeast"/>
        <w:rPr>
          <w:rFonts w:ascii="source_sans_proregular" w:eastAsia="Times New Roman" w:hAnsi="source_sans_proregular" w:cs="Times New Roman"/>
          <w:color w:val="001836"/>
          <w:sz w:val="21"/>
          <w:szCs w:val="21"/>
        </w:rPr>
      </w:pPr>
      <w:r w:rsidRPr="00BF4EBD">
        <w:rPr>
          <w:rFonts w:ascii="source_sans_proregular" w:eastAsia="Times New Roman" w:hAnsi="source_sans_proregular" w:cs="Times New Roman"/>
          <w:color w:val="001836"/>
          <w:sz w:val="21"/>
          <w:szCs w:val="21"/>
        </w:rPr>
        <w:t>Remodelers/Contractors are required to submit the following documentation: </w:t>
      </w:r>
    </w:p>
    <w:p w:rsidR="002B2D8C" w:rsidRPr="00BF4EBD" w:rsidRDefault="002B2D8C" w:rsidP="002B2D8C">
      <w:pPr>
        <w:numPr>
          <w:ilvl w:val="1"/>
          <w:numId w:val="2"/>
        </w:numPr>
        <w:spacing w:before="100" w:beforeAutospacing="1" w:after="100" w:afterAutospacing="1" w:line="300" w:lineRule="atLeast"/>
        <w:rPr>
          <w:rFonts w:ascii="source_sans_proregular" w:eastAsia="Times New Roman" w:hAnsi="source_sans_proregular" w:cs="Times New Roman"/>
          <w:color w:val="001836"/>
          <w:sz w:val="21"/>
          <w:szCs w:val="21"/>
        </w:rPr>
      </w:pPr>
      <w:r w:rsidRPr="00BF4EBD">
        <w:rPr>
          <w:rFonts w:ascii="source_sans_proregular" w:eastAsia="Times New Roman" w:hAnsi="source_sans_proregular" w:cs="Times New Roman"/>
          <w:color w:val="001836"/>
          <w:sz w:val="21"/>
          <w:szCs w:val="21"/>
        </w:rPr>
        <w:t>Proof of liability insurance and workers' compensation insurance, or be an employee of a company that holds both (where required by local jurisdiction)</w:t>
      </w:r>
    </w:p>
    <w:p w:rsidR="002B2D8C" w:rsidRPr="00BF4EBD" w:rsidRDefault="002B2D8C" w:rsidP="002B2D8C">
      <w:pPr>
        <w:numPr>
          <w:ilvl w:val="1"/>
          <w:numId w:val="2"/>
        </w:numPr>
        <w:spacing w:before="100" w:beforeAutospacing="1" w:after="100" w:afterAutospacing="1" w:line="300" w:lineRule="atLeast"/>
        <w:rPr>
          <w:rFonts w:ascii="source_sans_proregular" w:eastAsia="Times New Roman" w:hAnsi="source_sans_proregular" w:cs="Times New Roman"/>
          <w:color w:val="001836"/>
          <w:sz w:val="21"/>
          <w:szCs w:val="21"/>
        </w:rPr>
      </w:pPr>
      <w:r w:rsidRPr="00BF4EBD">
        <w:rPr>
          <w:rFonts w:ascii="source_sans_proregular" w:eastAsia="Times New Roman" w:hAnsi="source_sans_proregular" w:cs="Times New Roman"/>
          <w:color w:val="001836"/>
          <w:sz w:val="21"/>
          <w:szCs w:val="21"/>
        </w:rPr>
        <w:t xml:space="preserve">A valid </w:t>
      </w:r>
      <w:hyperlink r:id="rId11" w:tgtFrame="_blank" w:history="1">
        <w:r w:rsidRPr="00BF4EBD">
          <w:rPr>
            <w:rFonts w:ascii="source_sans_proregular" w:eastAsia="Times New Roman" w:hAnsi="source_sans_proregular" w:cs="Times New Roman"/>
            <w:color w:val="00ABDF"/>
            <w:sz w:val="21"/>
            <w:szCs w:val="21"/>
          </w:rPr>
          <w:t>business license</w:t>
        </w:r>
      </w:hyperlink>
      <w:r w:rsidRPr="00BF4EBD">
        <w:rPr>
          <w:rFonts w:ascii="source_sans_proregular" w:eastAsia="Times New Roman" w:hAnsi="source_sans_proregular" w:cs="Times New Roman"/>
          <w:color w:val="001836"/>
          <w:sz w:val="21"/>
          <w:szCs w:val="21"/>
        </w:rPr>
        <w:t xml:space="preserve"> (if state required) </w:t>
      </w:r>
    </w:p>
    <w:p w:rsidR="002B2D8C" w:rsidRPr="00BF4EBD" w:rsidRDefault="002B2D8C" w:rsidP="002B2D8C">
      <w:pPr>
        <w:spacing w:before="100" w:beforeAutospacing="1" w:after="150" w:line="300" w:lineRule="atLeast"/>
        <w:outlineLvl w:val="3"/>
        <w:rPr>
          <w:rFonts w:ascii="source_sans_probold" w:eastAsia="Times New Roman" w:hAnsi="source_sans_probold" w:cs="Times New Roman"/>
          <w:color w:val="002663"/>
          <w:sz w:val="24"/>
          <w:szCs w:val="24"/>
        </w:rPr>
      </w:pPr>
      <w:r w:rsidRPr="00BF4EBD">
        <w:rPr>
          <w:rFonts w:ascii="source_sans_probold" w:eastAsia="Times New Roman" w:hAnsi="source_sans_probold" w:cs="Times New Roman"/>
          <w:color w:val="002663"/>
          <w:sz w:val="24"/>
          <w:szCs w:val="24"/>
        </w:rPr>
        <w:lastRenderedPageBreak/>
        <w:t>Course Fees</w:t>
      </w:r>
    </w:p>
    <w:p w:rsidR="002B2D8C" w:rsidRPr="00BF4EBD" w:rsidRDefault="002B2D8C" w:rsidP="002B2D8C">
      <w:pPr>
        <w:spacing w:before="100" w:beforeAutospacing="1" w:after="100" w:afterAutospacing="1" w:line="300" w:lineRule="atLeast"/>
        <w:rPr>
          <w:rFonts w:ascii="source_sans_proregular" w:eastAsia="Times New Roman" w:hAnsi="source_sans_proregular" w:cs="Times New Roman"/>
          <w:color w:val="001836"/>
          <w:sz w:val="21"/>
          <w:szCs w:val="21"/>
        </w:rPr>
      </w:pPr>
      <w:r w:rsidRPr="00BF4EBD">
        <w:rPr>
          <w:rFonts w:ascii="source_sans_proregular" w:eastAsia="Times New Roman" w:hAnsi="source_sans_proregular" w:cs="Times New Roman"/>
          <w:color w:val="001836"/>
          <w:sz w:val="21"/>
          <w:szCs w:val="21"/>
        </w:rPr>
        <w:t xml:space="preserve">Local course fees are determined by the HBA or other educational license holder that holds the classes. </w:t>
      </w:r>
    </w:p>
    <w:p w:rsidR="002B2D8C" w:rsidRPr="00BF4EBD" w:rsidRDefault="002B2D8C" w:rsidP="002B2D8C">
      <w:pPr>
        <w:spacing w:before="100" w:beforeAutospacing="1" w:after="100" w:afterAutospacing="1" w:line="300" w:lineRule="atLeast"/>
        <w:rPr>
          <w:rFonts w:ascii="source_sans_proregular" w:eastAsia="Times New Roman" w:hAnsi="source_sans_proregular" w:cs="Times New Roman"/>
          <w:color w:val="001836"/>
          <w:sz w:val="21"/>
          <w:szCs w:val="21"/>
        </w:rPr>
      </w:pPr>
      <w:r w:rsidRPr="00BF4EBD">
        <w:rPr>
          <w:rFonts w:ascii="source_sans_proregular" w:eastAsia="Times New Roman" w:hAnsi="source_sans_proregular" w:cs="Times New Roman"/>
          <w:color w:val="001836"/>
          <w:sz w:val="21"/>
          <w:szCs w:val="21"/>
        </w:rPr>
        <w:t xml:space="preserve">National Fees: </w:t>
      </w:r>
    </w:p>
    <w:p w:rsidR="002B2D8C" w:rsidRPr="00BF4EBD" w:rsidRDefault="002B2D8C" w:rsidP="002B2D8C">
      <w:pPr>
        <w:numPr>
          <w:ilvl w:val="0"/>
          <w:numId w:val="3"/>
        </w:numPr>
        <w:spacing w:before="150" w:after="150" w:line="240" w:lineRule="auto"/>
        <w:rPr>
          <w:rFonts w:ascii="source_sans_proregular" w:eastAsia="Times New Roman" w:hAnsi="source_sans_proregular" w:cs="Times New Roman"/>
          <w:color w:val="002663"/>
          <w:sz w:val="21"/>
          <w:szCs w:val="21"/>
        </w:rPr>
      </w:pPr>
      <w:r w:rsidRPr="00BF4EBD">
        <w:rPr>
          <w:rFonts w:ascii="source_sans_proregular" w:eastAsia="Times New Roman" w:hAnsi="source_sans_proregular" w:cs="Times New Roman"/>
          <w:color w:val="002663"/>
          <w:sz w:val="21"/>
          <w:szCs w:val="21"/>
        </w:rPr>
        <w:t>$279 member</w:t>
      </w:r>
    </w:p>
    <w:p w:rsidR="002B2D8C" w:rsidRPr="00BF4EBD" w:rsidRDefault="002B2D8C" w:rsidP="002B2D8C">
      <w:pPr>
        <w:numPr>
          <w:ilvl w:val="0"/>
          <w:numId w:val="3"/>
        </w:numPr>
        <w:spacing w:before="150" w:after="150" w:line="240" w:lineRule="auto"/>
        <w:rPr>
          <w:rFonts w:ascii="source_sans_proregular" w:eastAsia="Times New Roman" w:hAnsi="source_sans_proregular" w:cs="Times New Roman"/>
          <w:color w:val="002663"/>
          <w:sz w:val="21"/>
          <w:szCs w:val="21"/>
        </w:rPr>
      </w:pPr>
      <w:r w:rsidRPr="00BF4EBD">
        <w:rPr>
          <w:rFonts w:ascii="source_sans_proregular" w:eastAsia="Times New Roman" w:hAnsi="source_sans_proregular" w:cs="Times New Roman"/>
          <w:color w:val="002663"/>
          <w:sz w:val="21"/>
          <w:szCs w:val="21"/>
        </w:rPr>
        <w:t>$419 non-member</w:t>
      </w:r>
    </w:p>
    <w:p w:rsidR="002B2D8C" w:rsidRPr="00BF4EBD" w:rsidRDefault="002B2D8C" w:rsidP="002B2D8C">
      <w:pPr>
        <w:spacing w:before="100" w:beforeAutospacing="1" w:after="150" w:line="300" w:lineRule="atLeast"/>
        <w:outlineLvl w:val="3"/>
        <w:rPr>
          <w:rFonts w:ascii="source_sans_probold" w:eastAsia="Times New Roman" w:hAnsi="source_sans_probold" w:cs="Times New Roman"/>
          <w:color w:val="002663"/>
          <w:sz w:val="24"/>
          <w:szCs w:val="24"/>
        </w:rPr>
      </w:pPr>
      <w:r w:rsidRPr="00BF4EBD">
        <w:rPr>
          <w:rFonts w:ascii="source_sans_probold" w:eastAsia="Times New Roman" w:hAnsi="source_sans_probold" w:cs="Times New Roman"/>
          <w:color w:val="002663"/>
          <w:sz w:val="24"/>
          <w:szCs w:val="24"/>
        </w:rPr>
        <w:t>Graduation and Renewal Fees</w:t>
      </w:r>
    </w:p>
    <w:p w:rsidR="002B2D8C" w:rsidRPr="00BF4EBD" w:rsidRDefault="002B2D8C" w:rsidP="002B2D8C">
      <w:pPr>
        <w:numPr>
          <w:ilvl w:val="0"/>
          <w:numId w:val="4"/>
        </w:numPr>
        <w:spacing w:before="100" w:beforeAutospacing="1" w:after="100" w:afterAutospacing="1" w:line="300" w:lineRule="atLeast"/>
        <w:rPr>
          <w:rFonts w:ascii="source_sans_proregular" w:eastAsia="Times New Roman" w:hAnsi="source_sans_proregular" w:cs="Times New Roman"/>
          <w:color w:val="001836"/>
          <w:sz w:val="21"/>
          <w:szCs w:val="21"/>
        </w:rPr>
      </w:pPr>
      <w:r w:rsidRPr="00BF4EBD">
        <w:rPr>
          <w:rFonts w:ascii="source_sans_proregular" w:eastAsia="Times New Roman" w:hAnsi="source_sans_proregular" w:cs="Times New Roman"/>
          <w:color w:val="001836"/>
          <w:sz w:val="21"/>
          <w:szCs w:val="21"/>
        </w:rPr>
        <w:t>Premium Option: NAHB will mail you a graduation kit that includes a customized CAPS plaque, lapel pin, ribbon, and a sample of the "Make Your House a Home for a Lifetime" consumer brochure.</w:t>
      </w:r>
    </w:p>
    <w:p w:rsidR="002B2D8C" w:rsidRPr="00BF4EBD" w:rsidRDefault="002B2D8C" w:rsidP="002B2D8C">
      <w:pPr>
        <w:numPr>
          <w:ilvl w:val="1"/>
          <w:numId w:val="4"/>
        </w:numPr>
        <w:spacing w:before="100" w:beforeAutospacing="1" w:after="100" w:afterAutospacing="1" w:line="300" w:lineRule="atLeast"/>
        <w:rPr>
          <w:rFonts w:ascii="source_sans_proregular" w:eastAsia="Times New Roman" w:hAnsi="source_sans_proregular" w:cs="Times New Roman"/>
          <w:color w:val="001836"/>
          <w:sz w:val="21"/>
          <w:szCs w:val="21"/>
        </w:rPr>
      </w:pPr>
      <w:r w:rsidRPr="00BF4EBD">
        <w:rPr>
          <w:rFonts w:ascii="source_sans_proregular" w:eastAsia="Times New Roman" w:hAnsi="source_sans_proregular" w:cs="Times New Roman"/>
          <w:color w:val="001836"/>
          <w:sz w:val="21"/>
          <w:szCs w:val="21"/>
        </w:rPr>
        <w:t>$145 member</w:t>
      </w:r>
    </w:p>
    <w:p w:rsidR="002B2D8C" w:rsidRPr="00BF4EBD" w:rsidRDefault="002B2D8C" w:rsidP="002B2D8C">
      <w:pPr>
        <w:numPr>
          <w:ilvl w:val="1"/>
          <w:numId w:val="4"/>
        </w:numPr>
        <w:spacing w:before="100" w:beforeAutospacing="1" w:after="100" w:afterAutospacing="1" w:line="300" w:lineRule="atLeast"/>
        <w:rPr>
          <w:rFonts w:ascii="source_sans_proregular" w:eastAsia="Times New Roman" w:hAnsi="source_sans_proregular" w:cs="Times New Roman"/>
          <w:color w:val="001836"/>
          <w:sz w:val="21"/>
          <w:szCs w:val="21"/>
        </w:rPr>
      </w:pPr>
      <w:r w:rsidRPr="00BF4EBD">
        <w:rPr>
          <w:rFonts w:ascii="source_sans_proregular" w:eastAsia="Times New Roman" w:hAnsi="source_sans_proregular" w:cs="Times New Roman"/>
          <w:color w:val="001836"/>
          <w:sz w:val="21"/>
          <w:szCs w:val="21"/>
        </w:rPr>
        <w:t>$218 non-member</w:t>
      </w:r>
    </w:p>
    <w:p w:rsidR="002B2D8C" w:rsidRPr="00BF4EBD" w:rsidRDefault="002B2D8C" w:rsidP="002B2D8C">
      <w:pPr>
        <w:numPr>
          <w:ilvl w:val="0"/>
          <w:numId w:val="4"/>
        </w:numPr>
        <w:spacing w:before="100" w:beforeAutospacing="1" w:after="100" w:afterAutospacing="1" w:line="300" w:lineRule="atLeast"/>
        <w:rPr>
          <w:rFonts w:ascii="source_sans_proregular" w:eastAsia="Times New Roman" w:hAnsi="source_sans_proregular" w:cs="Times New Roman"/>
          <w:color w:val="001836"/>
          <w:sz w:val="21"/>
          <w:szCs w:val="21"/>
        </w:rPr>
      </w:pPr>
      <w:r w:rsidRPr="00BF4EBD">
        <w:rPr>
          <w:rFonts w:ascii="source_sans_proregular" w:eastAsia="Times New Roman" w:hAnsi="source_sans_proregular" w:cs="Times New Roman"/>
          <w:color w:val="001836"/>
          <w:sz w:val="21"/>
          <w:szCs w:val="21"/>
        </w:rPr>
        <w:t>Standard Option: kit available online only (includes downloadable designation certificate)</w:t>
      </w:r>
    </w:p>
    <w:p w:rsidR="002B2D8C" w:rsidRPr="00BF4EBD" w:rsidRDefault="002B2D8C" w:rsidP="002B2D8C">
      <w:pPr>
        <w:numPr>
          <w:ilvl w:val="1"/>
          <w:numId w:val="4"/>
        </w:numPr>
        <w:spacing w:before="100" w:beforeAutospacing="1" w:after="100" w:afterAutospacing="1" w:line="300" w:lineRule="atLeast"/>
        <w:rPr>
          <w:rFonts w:ascii="source_sans_proregular" w:eastAsia="Times New Roman" w:hAnsi="source_sans_proregular" w:cs="Times New Roman"/>
          <w:color w:val="001836"/>
          <w:sz w:val="21"/>
          <w:szCs w:val="21"/>
        </w:rPr>
      </w:pPr>
      <w:r w:rsidRPr="00BF4EBD">
        <w:rPr>
          <w:rFonts w:ascii="source_sans_proregular" w:eastAsia="Times New Roman" w:hAnsi="source_sans_proregular" w:cs="Times New Roman"/>
          <w:color w:val="001836"/>
          <w:sz w:val="21"/>
          <w:szCs w:val="21"/>
        </w:rPr>
        <w:t>$75 member</w:t>
      </w:r>
    </w:p>
    <w:p w:rsidR="002B2D8C" w:rsidRPr="00BF4EBD" w:rsidRDefault="002B2D8C" w:rsidP="002B2D8C">
      <w:pPr>
        <w:numPr>
          <w:ilvl w:val="1"/>
          <w:numId w:val="4"/>
        </w:numPr>
        <w:spacing w:before="100" w:beforeAutospacing="1" w:after="100" w:afterAutospacing="1" w:line="300" w:lineRule="atLeast"/>
        <w:rPr>
          <w:rFonts w:ascii="source_sans_proregular" w:eastAsia="Times New Roman" w:hAnsi="source_sans_proregular" w:cs="Times New Roman"/>
          <w:color w:val="001836"/>
          <w:sz w:val="21"/>
          <w:szCs w:val="21"/>
        </w:rPr>
      </w:pPr>
      <w:r w:rsidRPr="00BF4EBD">
        <w:rPr>
          <w:rFonts w:ascii="source_sans_proregular" w:eastAsia="Times New Roman" w:hAnsi="source_sans_proregular" w:cs="Times New Roman"/>
          <w:color w:val="001836"/>
          <w:sz w:val="21"/>
          <w:szCs w:val="21"/>
        </w:rPr>
        <w:t>$110 non-member</w:t>
      </w:r>
    </w:p>
    <w:p w:rsidR="002B2D8C" w:rsidRPr="00BF4EBD" w:rsidRDefault="002B2D8C" w:rsidP="002B2D8C">
      <w:pPr>
        <w:numPr>
          <w:ilvl w:val="0"/>
          <w:numId w:val="4"/>
        </w:numPr>
        <w:spacing w:before="100" w:beforeAutospacing="1" w:after="100" w:afterAutospacing="1" w:line="300" w:lineRule="atLeast"/>
        <w:rPr>
          <w:rFonts w:ascii="source_sans_proregular" w:eastAsia="Times New Roman" w:hAnsi="source_sans_proregular" w:cs="Times New Roman"/>
          <w:color w:val="001836"/>
          <w:sz w:val="21"/>
          <w:szCs w:val="21"/>
        </w:rPr>
      </w:pPr>
      <w:r w:rsidRPr="00BF4EBD">
        <w:rPr>
          <w:rFonts w:ascii="source_sans_proregular" w:eastAsia="Times New Roman" w:hAnsi="source_sans_proregular" w:cs="Times New Roman"/>
          <w:color w:val="001836"/>
          <w:sz w:val="21"/>
          <w:szCs w:val="21"/>
        </w:rPr>
        <w:t>Annual Renewal Fees: </w:t>
      </w:r>
    </w:p>
    <w:p w:rsidR="002B2D8C" w:rsidRPr="00BF4EBD" w:rsidRDefault="002B2D8C" w:rsidP="002B2D8C">
      <w:pPr>
        <w:numPr>
          <w:ilvl w:val="1"/>
          <w:numId w:val="4"/>
        </w:numPr>
        <w:spacing w:before="100" w:beforeAutospacing="1" w:after="100" w:afterAutospacing="1" w:line="300" w:lineRule="atLeast"/>
        <w:rPr>
          <w:rFonts w:ascii="source_sans_proregular" w:eastAsia="Times New Roman" w:hAnsi="source_sans_proregular" w:cs="Times New Roman"/>
          <w:color w:val="001836"/>
          <w:sz w:val="21"/>
          <w:szCs w:val="21"/>
        </w:rPr>
      </w:pPr>
      <w:r w:rsidRPr="00BF4EBD">
        <w:rPr>
          <w:rFonts w:ascii="source_sans_proregular" w:eastAsia="Times New Roman" w:hAnsi="source_sans_proregular" w:cs="Times New Roman"/>
          <w:color w:val="001836"/>
          <w:sz w:val="21"/>
          <w:szCs w:val="21"/>
        </w:rPr>
        <w:t>$55 member</w:t>
      </w:r>
    </w:p>
    <w:p w:rsidR="002B2D8C" w:rsidRPr="00BF4EBD" w:rsidRDefault="002B2D8C" w:rsidP="002B2D8C">
      <w:pPr>
        <w:numPr>
          <w:ilvl w:val="1"/>
          <w:numId w:val="4"/>
        </w:numPr>
        <w:spacing w:before="100" w:beforeAutospacing="1" w:after="100" w:afterAutospacing="1" w:line="300" w:lineRule="atLeast"/>
        <w:rPr>
          <w:rFonts w:ascii="source_sans_proregular" w:eastAsia="Times New Roman" w:hAnsi="source_sans_proregular" w:cs="Times New Roman"/>
          <w:color w:val="001836"/>
          <w:sz w:val="21"/>
          <w:szCs w:val="21"/>
        </w:rPr>
      </w:pPr>
      <w:r w:rsidRPr="00BF4EBD">
        <w:rPr>
          <w:rFonts w:ascii="source_sans_proregular" w:eastAsia="Times New Roman" w:hAnsi="source_sans_proregular" w:cs="Times New Roman"/>
          <w:color w:val="001836"/>
          <w:sz w:val="21"/>
          <w:szCs w:val="21"/>
        </w:rPr>
        <w:t>$83 non-member</w:t>
      </w:r>
    </w:p>
    <w:p w:rsidR="002B2D8C" w:rsidRPr="002B2D8C" w:rsidRDefault="002B2D8C" w:rsidP="002B2D8C">
      <w:pPr>
        <w:pBdr>
          <w:bottom w:val="single" w:sz="6" w:space="2" w:color="DCDCDC"/>
        </w:pBdr>
        <w:spacing w:before="100" w:beforeAutospacing="1" w:line="240" w:lineRule="auto"/>
        <w:outlineLvl w:val="1"/>
        <w:rPr>
          <w:rFonts w:ascii="source_sans_proregular" w:eastAsia="Times New Roman" w:hAnsi="source_sans_proregular" w:cs="Times New Roman"/>
          <w:color w:val="002663"/>
          <w:kern w:val="36"/>
          <w:sz w:val="32"/>
          <w:szCs w:val="36"/>
        </w:rPr>
      </w:pPr>
      <w:r w:rsidRPr="002B2D8C">
        <w:rPr>
          <w:rFonts w:ascii="source_sans_proregular" w:eastAsia="Times New Roman" w:hAnsi="source_sans_proregular" w:cs="Times New Roman"/>
          <w:color w:val="002663"/>
          <w:kern w:val="36"/>
          <w:sz w:val="32"/>
          <w:szCs w:val="36"/>
        </w:rPr>
        <w:t>Continuing Education Requirements</w:t>
      </w:r>
    </w:p>
    <w:p w:rsidR="002B2D8C" w:rsidRPr="00BF4EBD" w:rsidRDefault="002B2D8C" w:rsidP="002B2D8C">
      <w:pPr>
        <w:spacing w:before="100" w:beforeAutospacing="1" w:after="100" w:afterAutospacing="1" w:line="300" w:lineRule="atLeast"/>
        <w:rPr>
          <w:rFonts w:ascii="source_sans_proregular" w:eastAsia="Times New Roman" w:hAnsi="source_sans_proregular" w:cs="Times New Roman"/>
          <w:color w:val="001836"/>
          <w:sz w:val="21"/>
          <w:szCs w:val="21"/>
        </w:rPr>
      </w:pPr>
      <w:r w:rsidRPr="00BF4EBD">
        <w:rPr>
          <w:rFonts w:ascii="source_sans_proregular" w:eastAsia="Times New Roman" w:hAnsi="source_sans_proregular" w:cs="Times New Roman"/>
          <w:color w:val="001836"/>
          <w:sz w:val="21"/>
          <w:szCs w:val="21"/>
        </w:rPr>
        <w:t>Designation holders are required to complete 12 hours of continuing education every three years from building industry-related educational activities. A maximum of two hours of continuing education can be earned by participating in community service projects, which can include any work done for the public good without compensation.</w:t>
      </w:r>
    </w:p>
    <w:p w:rsidR="002B2D8C" w:rsidRPr="00BF4EBD" w:rsidRDefault="002B2D8C" w:rsidP="002B2D8C">
      <w:pPr>
        <w:spacing w:before="100" w:beforeAutospacing="1" w:after="100" w:afterAutospacing="1" w:line="300" w:lineRule="atLeast"/>
        <w:rPr>
          <w:rFonts w:ascii="source_sans_proregular" w:eastAsia="Times New Roman" w:hAnsi="source_sans_proregular" w:cs="Times New Roman"/>
          <w:color w:val="001836"/>
          <w:sz w:val="21"/>
          <w:szCs w:val="21"/>
        </w:rPr>
      </w:pPr>
      <w:r w:rsidRPr="00BF4EBD">
        <w:rPr>
          <w:rFonts w:ascii="source_sans_proregular" w:eastAsia="Times New Roman" w:hAnsi="source_sans_proregular" w:cs="Times New Roman"/>
          <w:color w:val="001836"/>
          <w:sz w:val="21"/>
          <w:szCs w:val="21"/>
        </w:rPr>
        <w:t xml:space="preserve">CE credits can also be earned through the purchase of a </w:t>
      </w:r>
      <w:hyperlink r:id="rId12" w:tgtFrame="_blank" w:history="1">
        <w:proofErr w:type="spellStart"/>
        <w:r w:rsidRPr="00BF4EBD">
          <w:rPr>
            <w:rFonts w:ascii="source_sans_proregular" w:eastAsia="Times New Roman" w:hAnsi="source_sans_proregular" w:cs="Times New Roman"/>
            <w:color w:val="00ABDF"/>
            <w:sz w:val="21"/>
            <w:szCs w:val="21"/>
          </w:rPr>
          <w:t>BuilderBooks</w:t>
        </w:r>
        <w:proofErr w:type="spellEnd"/>
      </w:hyperlink>
      <w:r w:rsidRPr="00BF4EBD">
        <w:rPr>
          <w:rFonts w:ascii="source_sans_proregular" w:eastAsia="Times New Roman" w:hAnsi="source_sans_proregular" w:cs="Times New Roman"/>
          <w:color w:val="001836"/>
          <w:sz w:val="21"/>
          <w:szCs w:val="21"/>
        </w:rPr>
        <w:t xml:space="preserve"> publication or title (one hour of CE credit for every book, with a maximum of three hours every three years). </w:t>
      </w:r>
      <w:proofErr w:type="spellStart"/>
      <w:r w:rsidRPr="00BF4EBD">
        <w:rPr>
          <w:rFonts w:ascii="source_sans_proregular" w:eastAsia="Times New Roman" w:hAnsi="source_sans_proregular" w:cs="Times New Roman"/>
          <w:color w:val="001836"/>
          <w:sz w:val="21"/>
          <w:szCs w:val="21"/>
        </w:rPr>
        <w:t>BuilderBooks</w:t>
      </w:r>
      <w:proofErr w:type="spellEnd"/>
      <w:r w:rsidRPr="00BF4EBD">
        <w:rPr>
          <w:rFonts w:ascii="source_sans_proregular" w:eastAsia="Times New Roman" w:hAnsi="source_sans_proregular" w:cs="Times New Roman"/>
          <w:color w:val="001836"/>
          <w:sz w:val="21"/>
          <w:szCs w:val="21"/>
        </w:rPr>
        <w:t xml:space="preserve"> titles must be housing industry-related or related to the designation topic area.</w:t>
      </w:r>
    </w:p>
    <w:p w:rsidR="002B2D8C" w:rsidRPr="00BF4EBD" w:rsidRDefault="002B2D8C" w:rsidP="002B2D8C">
      <w:pPr>
        <w:spacing w:before="100" w:beforeAutospacing="1" w:after="100" w:afterAutospacing="1" w:line="300" w:lineRule="atLeast"/>
        <w:rPr>
          <w:rFonts w:ascii="source_sans_proregular" w:eastAsia="Times New Roman" w:hAnsi="source_sans_proregular" w:cs="Times New Roman"/>
          <w:color w:val="001836"/>
          <w:sz w:val="21"/>
          <w:szCs w:val="21"/>
        </w:rPr>
      </w:pPr>
      <w:r w:rsidRPr="00BF4EBD">
        <w:rPr>
          <w:rFonts w:ascii="source_sans_proregular" w:eastAsia="Times New Roman" w:hAnsi="source_sans_proregular" w:cs="Times New Roman"/>
          <w:color w:val="001836"/>
          <w:sz w:val="21"/>
          <w:szCs w:val="21"/>
        </w:rPr>
        <w:t>Designees are not required to send in proof of CE earned at time of renewal. If they are chosen for a random audit, NAHB will contact them directly and ask for the proof of CE at that time.</w:t>
      </w:r>
    </w:p>
    <w:p w:rsidR="00B70F44" w:rsidRDefault="00B70F44"/>
    <w:sectPr w:rsidR="00B70F44" w:rsidSect="003207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_sans_proregular">
    <w:altName w:val="Calibri"/>
    <w:charset w:val="00"/>
    <w:family w:val="auto"/>
    <w:pitch w:val="default"/>
    <w:sig w:usb0="00000000" w:usb1="00000000" w:usb2="00000000" w:usb3="00000000" w:csb0="00000000" w:csb1="00000000"/>
  </w:font>
  <w:font w:name="source_sans_probold">
    <w:altName w:val="Calibri"/>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3in;height:3in" o:bullet="t"/>
    </w:pict>
  </w:numPicBullet>
  <w:numPicBullet w:numPicBulletId="1">
    <w:pict>
      <v:shape id="_x0000_i1099" type="#_x0000_t75" style="width:3in;height:3in" o:bullet="t"/>
    </w:pict>
  </w:numPicBullet>
  <w:numPicBullet w:numPicBulletId="2">
    <w:pict>
      <v:shape id="_x0000_i1100" type="#_x0000_t75" style="width:3in;height:3in" o:bullet="t"/>
    </w:pict>
  </w:numPicBullet>
  <w:numPicBullet w:numPicBulletId="3">
    <w:pict>
      <v:shape id="_x0000_i1101" type="#_x0000_t75" style="width:3in;height:3in" o:bullet="t"/>
    </w:pict>
  </w:numPicBullet>
  <w:abstractNum w:abstractNumId="0">
    <w:nsid w:val="0AF57AF1"/>
    <w:multiLevelType w:val="multilevel"/>
    <w:tmpl w:val="8B1AD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B6C92"/>
    <w:multiLevelType w:val="multilevel"/>
    <w:tmpl w:val="B4B2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122F4C"/>
    <w:multiLevelType w:val="multilevel"/>
    <w:tmpl w:val="6C02F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353C8B"/>
    <w:multiLevelType w:val="multilevel"/>
    <w:tmpl w:val="D14C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1051"/>
    <w:rsid w:val="00041A16"/>
    <w:rsid w:val="002B2D8C"/>
    <w:rsid w:val="003207D9"/>
    <w:rsid w:val="00761051"/>
    <w:rsid w:val="00B70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8939149">
      <w:bodyDiv w:val="1"/>
      <w:marLeft w:val="0"/>
      <w:marRight w:val="0"/>
      <w:marTop w:val="0"/>
      <w:marBottom w:val="0"/>
      <w:divBdr>
        <w:top w:val="none" w:sz="0" w:space="0" w:color="auto"/>
        <w:left w:val="none" w:sz="0" w:space="0" w:color="auto"/>
        <w:bottom w:val="none" w:sz="0" w:space="0" w:color="auto"/>
        <w:right w:val="none" w:sz="0" w:space="0" w:color="auto"/>
      </w:divBdr>
      <w:divsChild>
        <w:div w:id="608245997">
          <w:marLeft w:val="0"/>
          <w:marRight w:val="0"/>
          <w:marTop w:val="0"/>
          <w:marBottom w:val="0"/>
          <w:divBdr>
            <w:top w:val="none" w:sz="0" w:space="0" w:color="auto"/>
            <w:left w:val="none" w:sz="0" w:space="0" w:color="auto"/>
            <w:bottom w:val="none" w:sz="0" w:space="0" w:color="auto"/>
            <w:right w:val="none" w:sz="0" w:space="0" w:color="auto"/>
          </w:divBdr>
          <w:divsChild>
            <w:div w:id="1461342174">
              <w:marLeft w:val="0"/>
              <w:marRight w:val="0"/>
              <w:marTop w:val="0"/>
              <w:marBottom w:val="0"/>
              <w:divBdr>
                <w:top w:val="none" w:sz="0" w:space="0" w:color="auto"/>
                <w:left w:val="none" w:sz="0" w:space="0" w:color="auto"/>
                <w:bottom w:val="none" w:sz="0" w:space="0" w:color="auto"/>
                <w:right w:val="none" w:sz="0" w:space="0" w:color="auto"/>
              </w:divBdr>
              <w:divsChild>
                <w:div w:id="151062894">
                  <w:marLeft w:val="0"/>
                  <w:marRight w:val="0"/>
                  <w:marTop w:val="0"/>
                  <w:marBottom w:val="0"/>
                  <w:divBdr>
                    <w:top w:val="none" w:sz="0" w:space="0" w:color="auto"/>
                    <w:left w:val="none" w:sz="0" w:space="0" w:color="auto"/>
                    <w:bottom w:val="none" w:sz="0" w:space="0" w:color="auto"/>
                    <w:right w:val="none" w:sz="0" w:space="0" w:color="auto"/>
                  </w:divBdr>
                  <w:divsChild>
                    <w:div w:id="144589001">
                      <w:marLeft w:val="0"/>
                      <w:marRight w:val="0"/>
                      <w:marTop w:val="0"/>
                      <w:marBottom w:val="0"/>
                      <w:divBdr>
                        <w:top w:val="none" w:sz="0" w:space="0" w:color="auto"/>
                        <w:left w:val="none" w:sz="0" w:space="0" w:color="auto"/>
                        <w:bottom w:val="none" w:sz="0" w:space="0" w:color="auto"/>
                        <w:right w:val="none" w:sz="0" w:space="0" w:color="auto"/>
                      </w:divBdr>
                      <w:divsChild>
                        <w:div w:id="2044360869">
                          <w:marLeft w:val="0"/>
                          <w:marRight w:val="0"/>
                          <w:marTop w:val="0"/>
                          <w:marBottom w:val="0"/>
                          <w:divBdr>
                            <w:top w:val="none" w:sz="0" w:space="0" w:color="auto"/>
                            <w:left w:val="none" w:sz="0" w:space="0" w:color="auto"/>
                            <w:bottom w:val="none" w:sz="0" w:space="0" w:color="auto"/>
                            <w:right w:val="none" w:sz="0" w:space="0" w:color="auto"/>
                          </w:divBdr>
                          <w:divsChild>
                            <w:div w:id="700739306">
                              <w:marLeft w:val="0"/>
                              <w:marRight w:val="0"/>
                              <w:marTop w:val="0"/>
                              <w:marBottom w:val="450"/>
                              <w:divBdr>
                                <w:top w:val="none" w:sz="0" w:space="0" w:color="auto"/>
                                <w:left w:val="none" w:sz="0" w:space="0" w:color="auto"/>
                                <w:bottom w:val="none" w:sz="0" w:space="0" w:color="auto"/>
                                <w:right w:val="none" w:sz="0" w:space="0" w:color="auto"/>
                              </w:divBdr>
                            </w:div>
                            <w:div w:id="1165437324">
                              <w:marLeft w:val="0"/>
                              <w:marRight w:val="0"/>
                              <w:marTop w:val="0"/>
                              <w:marBottom w:val="0"/>
                              <w:divBdr>
                                <w:top w:val="none" w:sz="0" w:space="0" w:color="auto"/>
                                <w:left w:val="none" w:sz="0" w:space="0" w:color="auto"/>
                                <w:bottom w:val="none" w:sz="0" w:space="0" w:color="auto"/>
                                <w:right w:val="none" w:sz="0" w:space="0" w:color="auto"/>
                              </w:divBdr>
                              <w:divsChild>
                                <w:div w:id="274793724">
                                  <w:marLeft w:val="0"/>
                                  <w:marRight w:val="0"/>
                                  <w:marTop w:val="0"/>
                                  <w:marBottom w:val="450"/>
                                  <w:divBdr>
                                    <w:top w:val="none" w:sz="0" w:space="0" w:color="auto"/>
                                    <w:left w:val="none" w:sz="0" w:space="0" w:color="auto"/>
                                    <w:bottom w:val="none" w:sz="0" w:space="0" w:color="auto"/>
                                    <w:right w:val="none" w:sz="0" w:space="0" w:color="auto"/>
                                  </w:divBdr>
                                  <w:divsChild>
                                    <w:div w:id="8623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hb.org/en/learn/designations/certified-aging-in-place-specialist/how-to-earn-caps/caps-product-group.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hb.org/en/learn/course-overviews/business-management-for-building-professionals.aspx" TargetMode="External"/><Relationship Id="rId12" Type="http://schemas.openxmlformats.org/officeDocument/2006/relationships/hyperlink" Target="http://www.builderbooks.com/?;;NAHB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hb.org/en/learn/course-overviews/design-build-solutions-for-aging-and-accessibility-caps-2.aspx" TargetMode="External"/><Relationship Id="rId11" Type="http://schemas.openxmlformats.org/officeDocument/2006/relationships/hyperlink" Target="http://www.nascla.org/licensing_information" TargetMode="External"/><Relationship Id="rId5" Type="http://schemas.openxmlformats.org/officeDocument/2006/relationships/hyperlink" Target="https://www.nahb.org/en/learn/course-overviews/marketing-communication-strategies-for-aging-accessibility-caps-1.aspx" TargetMode="External"/><Relationship Id="rId10" Type="http://schemas.openxmlformats.org/officeDocument/2006/relationships/hyperlink" Target="https://www.nahb.org/~/media/Sites/NAHB/Learn/Designations/caps/CAPS-code-of-ethics-pledge.ashx?la=en" TargetMode="External"/><Relationship Id="rId4" Type="http://schemas.openxmlformats.org/officeDocument/2006/relationships/webSettings" Target="webSettings.xml"/><Relationship Id="rId9" Type="http://schemas.openxmlformats.org/officeDocument/2006/relationships/hyperlink" Target="https://www.nahb.org/~/media/Sites/NAHB/Learn/Designations/caps/CAPS-graduation-application.ashx?la=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Nash</dc:creator>
  <cp:lastModifiedBy>efowler</cp:lastModifiedBy>
  <cp:revision>2</cp:revision>
  <dcterms:created xsi:type="dcterms:W3CDTF">2016-11-18T22:36:00Z</dcterms:created>
  <dcterms:modified xsi:type="dcterms:W3CDTF">2016-11-18T22:36:00Z</dcterms:modified>
</cp:coreProperties>
</file>